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C4" w:rsidRDefault="005740C4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 жюри</w:t>
      </w:r>
    </w:p>
    <w:p w:rsidR="005740C4" w:rsidRDefault="005740C4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выполнения участниками олимпиадных заданий</w:t>
      </w:r>
    </w:p>
    <w:p w:rsidR="005740C4" w:rsidRDefault="005740C4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олимпиады школьников</w:t>
      </w:r>
    </w:p>
    <w:p w:rsidR="005740C4" w:rsidRDefault="005740C4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Праву</w:t>
      </w:r>
    </w:p>
    <w:p w:rsidR="005740C4" w:rsidRDefault="005740C4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Хабаровском крае в 2020/2021 учебном году</w:t>
      </w:r>
    </w:p>
    <w:p w:rsidR="00B57A76" w:rsidRDefault="00B57A76" w:rsidP="00097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37" w:rsidRPr="00746109" w:rsidRDefault="00B57A76" w:rsidP="009D3537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0C4">
        <w:rPr>
          <w:rFonts w:ascii="Times New Roman" w:hAnsi="Times New Roman" w:cs="Times New Roman"/>
          <w:sz w:val="28"/>
          <w:szCs w:val="28"/>
        </w:rPr>
        <w:t xml:space="preserve">Общее количество участников, прошедших регистрацию и допущенных к выполнению заданий    </w:t>
      </w:r>
      <w:r w:rsidR="00A92F83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5740C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D353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Start"/>
      <w:r w:rsidR="009D3537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Следует отметить, что самое большое количество участников – э</w:t>
      </w:r>
      <w:r w:rsidR="009D3537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то  обучающиеся г. Хабаровск (29 участников), Комсомольск-на-Амуре – 6 участников,  г. Вяземский – 4 участника, р</w:t>
      </w:r>
      <w:r w:rsidR="009D3537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айон</w:t>
      </w:r>
      <w:r w:rsidR="009D3537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им. Лазо – 3 участника</w:t>
      </w:r>
      <w:r w:rsidR="009D3537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; остальные район</w:t>
      </w:r>
      <w:r w:rsidR="009D3537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ы были представлены от 1-го до 2</w:t>
      </w:r>
      <w:r w:rsidR="009D3537"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-х участников</w:t>
      </w:r>
      <w:r w:rsidR="00537553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. </w:t>
      </w:r>
      <w:proofErr w:type="gramEnd"/>
    </w:p>
    <w:p w:rsidR="005740C4" w:rsidRDefault="005740C4" w:rsidP="005740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7324">
        <w:rPr>
          <w:rFonts w:ascii="Times New Roman" w:hAnsi="Times New Roman" w:cs="Times New Roman"/>
          <w:sz w:val="28"/>
          <w:szCs w:val="28"/>
        </w:rPr>
        <w:t xml:space="preserve">       Из них учащихся 9 класса</w:t>
      </w:r>
      <w:r w:rsidR="00A92F83">
        <w:rPr>
          <w:rFonts w:ascii="Times New Roman" w:hAnsi="Times New Roman" w:cs="Times New Roman"/>
          <w:sz w:val="28"/>
          <w:szCs w:val="28"/>
          <w:u w:val="single"/>
        </w:rPr>
        <w:t xml:space="preserve"> 16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10 класса </w:t>
      </w:r>
      <w:r>
        <w:rPr>
          <w:rFonts w:ascii="Times New Roman" w:hAnsi="Times New Roman" w:cs="Times New Roman"/>
          <w:sz w:val="28"/>
          <w:szCs w:val="28"/>
          <w:u w:val="single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11 класса </w:t>
      </w:r>
      <w:r>
        <w:rPr>
          <w:rFonts w:ascii="Times New Roman" w:hAnsi="Times New Roman" w:cs="Times New Roman"/>
          <w:sz w:val="28"/>
          <w:szCs w:val="28"/>
          <w:u w:val="single"/>
        </w:rPr>
        <w:t>17.</w:t>
      </w:r>
    </w:p>
    <w:p w:rsidR="005740C4" w:rsidRPr="00CD7324" w:rsidRDefault="005740C4" w:rsidP="005740C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7324">
        <w:rPr>
          <w:rFonts w:ascii="Times New Roman" w:hAnsi="Times New Roman" w:cs="Times New Roman"/>
          <w:sz w:val="28"/>
          <w:szCs w:val="28"/>
        </w:rPr>
        <w:t xml:space="preserve">       Общее </w:t>
      </w:r>
      <w:r>
        <w:rPr>
          <w:rFonts w:ascii="Times New Roman" w:hAnsi="Times New Roman" w:cs="Times New Roman"/>
          <w:sz w:val="28"/>
          <w:szCs w:val="28"/>
        </w:rPr>
        <w:t xml:space="preserve">количество заданий в: 9 классе –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29;  </w:t>
      </w:r>
      <w:r w:rsidRPr="00CD7324">
        <w:rPr>
          <w:rFonts w:ascii="Times New Roman" w:hAnsi="Times New Roman" w:cs="Times New Roman"/>
          <w:sz w:val="28"/>
          <w:szCs w:val="28"/>
        </w:rPr>
        <w:t>10 классе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29;  </w:t>
      </w:r>
      <w:r>
        <w:rPr>
          <w:rFonts w:ascii="Times New Roman" w:hAnsi="Times New Roman" w:cs="Times New Roman"/>
          <w:sz w:val="28"/>
          <w:szCs w:val="28"/>
        </w:rPr>
        <w:t xml:space="preserve">11 классе </w:t>
      </w:r>
      <w:r w:rsidR="00B57A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57A76">
        <w:rPr>
          <w:rFonts w:ascii="Times New Roman" w:hAnsi="Times New Roman" w:cs="Times New Roman"/>
          <w:sz w:val="28"/>
          <w:szCs w:val="28"/>
          <w:u w:val="single"/>
        </w:rPr>
        <w:t>. Из которых 16 тестовых заданий; 8 задач с выбором одного из предложенных ответов, 2 задания с заполнением пропусков в тексте, 1 задание – работа с историко-правовым документом, 1 кроссворд «улитка» (впервые) и 1 задание на установление правильности или ошибочности суждений.</w:t>
      </w:r>
    </w:p>
    <w:p w:rsidR="005740C4" w:rsidRPr="00243DCF" w:rsidRDefault="005740C4" w:rsidP="00574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243DCF">
        <w:rPr>
          <w:rFonts w:ascii="Times New Roman" w:hAnsi="Times New Roman" w:cs="Times New Roman"/>
          <w:sz w:val="28"/>
        </w:rPr>
        <w:t>Уровень олимпиадных заданий,  в целом,</w:t>
      </w:r>
      <w:r>
        <w:rPr>
          <w:rFonts w:ascii="Times New Roman" w:hAnsi="Times New Roman" w:cs="Times New Roman"/>
          <w:sz w:val="28"/>
        </w:rPr>
        <w:t xml:space="preserve"> нельзя отнести к категории сложных, </w:t>
      </w:r>
      <w:r w:rsidR="003E6CD5">
        <w:rPr>
          <w:rFonts w:ascii="Times New Roman" w:hAnsi="Times New Roman" w:cs="Times New Roman"/>
          <w:sz w:val="28"/>
        </w:rPr>
        <w:t>но и трудно назвать их сбалансированными, позволяющими оценить глубину и системность правовых знаний. В этом году в олимпиадных заданиях практически отсутствовали вопросы ориентированные на понимание ключевых понятий ведущих отраслей права.</w:t>
      </w:r>
      <w:r w:rsidR="0050238A">
        <w:rPr>
          <w:rFonts w:ascii="Times New Roman" w:hAnsi="Times New Roman" w:cs="Times New Roman"/>
          <w:sz w:val="28"/>
        </w:rPr>
        <w:t xml:space="preserve"> Тестовая часть олимпиадных заданий состояла из 16 вопросов с множественным выбором вариантов ответов, при этом</w:t>
      </w:r>
      <w:r w:rsidR="00B10640">
        <w:rPr>
          <w:rFonts w:ascii="Times New Roman" w:hAnsi="Times New Roman" w:cs="Times New Roman"/>
          <w:sz w:val="28"/>
        </w:rPr>
        <w:t xml:space="preserve"> треть вопросов</w:t>
      </w:r>
      <w:r w:rsidR="0050238A">
        <w:rPr>
          <w:rFonts w:ascii="Times New Roman" w:hAnsi="Times New Roman" w:cs="Times New Roman"/>
          <w:sz w:val="28"/>
        </w:rPr>
        <w:t xml:space="preserve"> были ориентированы</w:t>
      </w:r>
      <w:r w:rsidR="00FC394A">
        <w:rPr>
          <w:rFonts w:ascii="Times New Roman" w:hAnsi="Times New Roman" w:cs="Times New Roman"/>
          <w:sz w:val="28"/>
        </w:rPr>
        <w:t xml:space="preserve"> на знания числовых значений в различных отраслях права (например: продолжительность (в часах) сверхурочной работы, продолжительность стажа адвокатской деятельности, стаж и возраст для судей, предупреждение о предстоящей забастовке и др.)</w:t>
      </w:r>
      <w:r w:rsidR="008D6361">
        <w:rPr>
          <w:rFonts w:ascii="Times New Roman" w:hAnsi="Times New Roman" w:cs="Times New Roman"/>
          <w:sz w:val="28"/>
        </w:rPr>
        <w:t>.</w:t>
      </w:r>
      <w:r w:rsidR="0050238A">
        <w:rPr>
          <w:rFonts w:ascii="Times New Roman" w:hAnsi="Times New Roman" w:cs="Times New Roman"/>
          <w:sz w:val="28"/>
        </w:rPr>
        <w:t xml:space="preserve"> </w:t>
      </w:r>
      <w:r w:rsidR="00B10640">
        <w:rPr>
          <w:rFonts w:ascii="Times New Roman" w:hAnsi="Times New Roman" w:cs="Times New Roman"/>
          <w:sz w:val="28"/>
        </w:rPr>
        <w:t xml:space="preserve">Лучший результат при решении тестовых заданий показали  участники 9 </w:t>
      </w:r>
      <w:proofErr w:type="spellStart"/>
      <w:r w:rsidR="00B10640">
        <w:rPr>
          <w:rFonts w:ascii="Times New Roman" w:hAnsi="Times New Roman" w:cs="Times New Roman"/>
          <w:sz w:val="28"/>
        </w:rPr>
        <w:t>кл</w:t>
      </w:r>
      <w:proofErr w:type="spellEnd"/>
      <w:r w:rsidR="00B10640">
        <w:rPr>
          <w:rFonts w:ascii="Times New Roman" w:hAnsi="Times New Roman" w:cs="Times New Roman"/>
          <w:sz w:val="28"/>
        </w:rPr>
        <w:t>.</w:t>
      </w:r>
      <w:r w:rsidR="00043278">
        <w:rPr>
          <w:rFonts w:ascii="Times New Roman" w:hAnsi="Times New Roman" w:cs="Times New Roman"/>
          <w:sz w:val="28"/>
        </w:rPr>
        <w:t xml:space="preserve">, </w:t>
      </w:r>
      <w:r w:rsidR="00B10640">
        <w:rPr>
          <w:rFonts w:ascii="Times New Roman" w:hAnsi="Times New Roman" w:cs="Times New Roman"/>
          <w:sz w:val="28"/>
        </w:rPr>
        <w:t>только на 5 вопросов не смог ответить ни один участник</w:t>
      </w:r>
      <w:r w:rsidR="00043278">
        <w:rPr>
          <w:rFonts w:ascii="Times New Roman" w:hAnsi="Times New Roman" w:cs="Times New Roman"/>
          <w:sz w:val="28"/>
        </w:rPr>
        <w:t xml:space="preserve"> (1,5,9,13,15)</w:t>
      </w:r>
      <w:r w:rsidR="00B10640">
        <w:rPr>
          <w:rFonts w:ascii="Times New Roman" w:hAnsi="Times New Roman" w:cs="Times New Roman"/>
          <w:sz w:val="28"/>
        </w:rPr>
        <w:t xml:space="preserve">; в 10 </w:t>
      </w:r>
      <w:proofErr w:type="spellStart"/>
      <w:r w:rsidR="00B10640">
        <w:rPr>
          <w:rFonts w:ascii="Times New Roman" w:hAnsi="Times New Roman" w:cs="Times New Roman"/>
          <w:sz w:val="28"/>
        </w:rPr>
        <w:t>кл</w:t>
      </w:r>
      <w:proofErr w:type="spellEnd"/>
      <w:r w:rsidR="00B10640">
        <w:rPr>
          <w:rFonts w:ascii="Times New Roman" w:hAnsi="Times New Roman" w:cs="Times New Roman"/>
          <w:sz w:val="28"/>
        </w:rPr>
        <w:t>. без ответов осталось 6 вопросов</w:t>
      </w:r>
      <w:r w:rsidR="00043278">
        <w:rPr>
          <w:rFonts w:ascii="Times New Roman" w:hAnsi="Times New Roman" w:cs="Times New Roman"/>
          <w:sz w:val="28"/>
        </w:rPr>
        <w:t xml:space="preserve"> (1,2,3,10,13,15)</w:t>
      </w:r>
      <w:r w:rsidR="00B10640">
        <w:rPr>
          <w:rFonts w:ascii="Times New Roman" w:hAnsi="Times New Roman" w:cs="Times New Roman"/>
          <w:sz w:val="28"/>
        </w:rPr>
        <w:t xml:space="preserve">, </w:t>
      </w:r>
      <w:r w:rsidR="00043278">
        <w:rPr>
          <w:rFonts w:ascii="Times New Roman" w:hAnsi="Times New Roman" w:cs="Times New Roman"/>
          <w:sz w:val="28"/>
        </w:rPr>
        <w:t xml:space="preserve">а в 11 </w:t>
      </w:r>
      <w:proofErr w:type="spellStart"/>
      <w:r w:rsidR="00043278">
        <w:rPr>
          <w:rFonts w:ascii="Times New Roman" w:hAnsi="Times New Roman" w:cs="Times New Roman"/>
          <w:sz w:val="28"/>
        </w:rPr>
        <w:t>кл</w:t>
      </w:r>
      <w:proofErr w:type="spellEnd"/>
      <w:r w:rsidR="00043278">
        <w:rPr>
          <w:rFonts w:ascii="Times New Roman" w:hAnsi="Times New Roman" w:cs="Times New Roman"/>
          <w:sz w:val="28"/>
        </w:rPr>
        <w:t xml:space="preserve"> – 11 вопросов (1,2,3,4,6,7,10,12,13,15,16).</w:t>
      </w:r>
    </w:p>
    <w:p w:rsidR="00043278" w:rsidRDefault="005740C4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0640">
        <w:rPr>
          <w:rFonts w:ascii="Times New Roman" w:hAnsi="Times New Roman" w:cs="Times New Roman"/>
          <w:sz w:val="28"/>
          <w:szCs w:val="28"/>
        </w:rPr>
        <w:t xml:space="preserve">Задания с 17 по 24 были представлены юридическими задачами </w:t>
      </w:r>
      <w:r w:rsidR="008D6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выбором варианта ответа. Максимальный балл за данное задание = 3 баллам.  </w:t>
      </w:r>
      <w:r w:rsidR="00043278">
        <w:rPr>
          <w:rFonts w:ascii="Times New Roman" w:hAnsi="Times New Roman" w:cs="Times New Roman"/>
          <w:sz w:val="28"/>
          <w:szCs w:val="28"/>
        </w:rPr>
        <w:t>Количе</w:t>
      </w:r>
      <w:r w:rsidR="00B57A76">
        <w:rPr>
          <w:rFonts w:ascii="Times New Roman" w:hAnsi="Times New Roman" w:cs="Times New Roman"/>
          <w:sz w:val="28"/>
          <w:szCs w:val="28"/>
        </w:rPr>
        <w:t>ство участников выбравшим верные</w:t>
      </w:r>
      <w:r w:rsidR="00043278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B57A76">
        <w:rPr>
          <w:rFonts w:ascii="Times New Roman" w:hAnsi="Times New Roman" w:cs="Times New Roman"/>
          <w:sz w:val="28"/>
          <w:szCs w:val="28"/>
        </w:rPr>
        <w:t>ы</w:t>
      </w:r>
      <w:r w:rsidR="00043278">
        <w:rPr>
          <w:rFonts w:ascii="Times New Roman" w:hAnsi="Times New Roman" w:cs="Times New Roman"/>
          <w:sz w:val="28"/>
          <w:szCs w:val="28"/>
        </w:rPr>
        <w:t xml:space="preserve"> </w:t>
      </w:r>
      <w:r w:rsidR="00043278">
        <w:rPr>
          <w:rFonts w:ascii="Times New Roman" w:hAnsi="Times New Roman" w:cs="Times New Roman"/>
          <w:sz w:val="28"/>
          <w:szCs w:val="28"/>
        </w:rPr>
        <w:lastRenderedPageBreak/>
        <w:t>представлено в таблице № 1</w:t>
      </w:r>
      <w:r w:rsidR="00B57A76">
        <w:rPr>
          <w:rFonts w:ascii="Times New Roman" w:hAnsi="Times New Roman" w:cs="Times New Roman"/>
          <w:sz w:val="28"/>
          <w:szCs w:val="28"/>
        </w:rPr>
        <w:t>. Следует обратить внимание на то, что задачи для всех возрастных групп были одинаковой сложности.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5"/>
        <w:gridCol w:w="985"/>
        <w:gridCol w:w="985"/>
        <w:gridCol w:w="985"/>
        <w:gridCol w:w="985"/>
      </w:tblGrid>
      <w:tr w:rsidR="00043278" w:rsidTr="00043278"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</w:tr>
      <w:tr w:rsidR="00043278" w:rsidTr="00043278"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3278" w:rsidTr="00043278"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3278" w:rsidTr="00043278"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:rsidR="00043278" w:rsidRDefault="00043278" w:rsidP="000970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B57A76" w:rsidRDefault="00B57A76" w:rsidP="00B57A7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7012E" w:rsidRDefault="00B57A76" w:rsidP="00A70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качество выполнения олимпиадных заданий, можно прийти к выводу, что наилучши</w:t>
      </w:r>
      <w:r w:rsidR="00A7012E">
        <w:rPr>
          <w:rFonts w:ascii="Times New Roman" w:hAnsi="Times New Roman" w:cs="Times New Roman"/>
          <w:sz w:val="28"/>
          <w:szCs w:val="28"/>
        </w:rPr>
        <w:t xml:space="preserve">й результат показали учащиеся 10 </w:t>
      </w:r>
      <w:proofErr w:type="spellStart"/>
      <w:r w:rsidR="00A7012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70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поскольку только этой возрастной группе удалось набрать более 50 баллов</w:t>
      </w:r>
      <w:r w:rsidR="00A701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A76" w:rsidRPr="00A7012E" w:rsidRDefault="00B57A76" w:rsidP="00A701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12E">
        <w:rPr>
          <w:rFonts w:ascii="Times New Roman" w:hAnsi="Times New Roman" w:cs="Times New Roman"/>
          <w:b/>
          <w:sz w:val="28"/>
        </w:rPr>
        <w:t xml:space="preserve">Максимальный балл в 9 </w:t>
      </w:r>
      <w:proofErr w:type="spellStart"/>
      <w:r w:rsidRPr="00A7012E">
        <w:rPr>
          <w:rFonts w:ascii="Times New Roman" w:hAnsi="Times New Roman" w:cs="Times New Roman"/>
          <w:b/>
          <w:sz w:val="28"/>
        </w:rPr>
        <w:t>кл</w:t>
      </w:r>
      <w:proofErr w:type="spellEnd"/>
      <w:r w:rsidRPr="00A7012E">
        <w:rPr>
          <w:rFonts w:ascii="Times New Roman" w:hAnsi="Times New Roman" w:cs="Times New Roman"/>
          <w:b/>
          <w:sz w:val="28"/>
        </w:rPr>
        <w:t xml:space="preserve">. – 50; в 10 </w:t>
      </w:r>
      <w:proofErr w:type="spellStart"/>
      <w:r w:rsidRPr="00A7012E">
        <w:rPr>
          <w:rFonts w:ascii="Times New Roman" w:hAnsi="Times New Roman" w:cs="Times New Roman"/>
          <w:b/>
          <w:sz w:val="28"/>
        </w:rPr>
        <w:t>кл</w:t>
      </w:r>
      <w:proofErr w:type="spellEnd"/>
      <w:r w:rsidRPr="00A7012E">
        <w:rPr>
          <w:rFonts w:ascii="Times New Roman" w:hAnsi="Times New Roman" w:cs="Times New Roman"/>
          <w:b/>
          <w:sz w:val="28"/>
        </w:rPr>
        <w:t xml:space="preserve">. – 54; в 11 </w:t>
      </w:r>
      <w:proofErr w:type="spellStart"/>
      <w:r w:rsidRPr="00A7012E">
        <w:rPr>
          <w:rFonts w:ascii="Times New Roman" w:hAnsi="Times New Roman" w:cs="Times New Roman"/>
          <w:b/>
          <w:sz w:val="28"/>
        </w:rPr>
        <w:t>кл</w:t>
      </w:r>
      <w:proofErr w:type="spellEnd"/>
      <w:r w:rsidRPr="00A7012E">
        <w:rPr>
          <w:rFonts w:ascii="Times New Roman" w:hAnsi="Times New Roman" w:cs="Times New Roman"/>
          <w:b/>
          <w:sz w:val="28"/>
        </w:rPr>
        <w:t xml:space="preserve">. </w:t>
      </w:r>
      <w:r w:rsidR="00A7012E" w:rsidRPr="00A7012E">
        <w:rPr>
          <w:rFonts w:ascii="Times New Roman" w:hAnsi="Times New Roman" w:cs="Times New Roman"/>
          <w:b/>
          <w:sz w:val="28"/>
        </w:rPr>
        <w:t>–</w:t>
      </w:r>
      <w:r w:rsidRPr="00A7012E">
        <w:rPr>
          <w:rFonts w:ascii="Times New Roman" w:hAnsi="Times New Roman" w:cs="Times New Roman"/>
          <w:b/>
          <w:sz w:val="28"/>
        </w:rPr>
        <w:t xml:space="preserve"> 43</w:t>
      </w:r>
      <w:r w:rsidR="00A7012E" w:rsidRPr="00A7012E">
        <w:rPr>
          <w:rFonts w:ascii="Times New Roman" w:hAnsi="Times New Roman" w:cs="Times New Roman"/>
          <w:b/>
          <w:sz w:val="28"/>
        </w:rPr>
        <w:t>.</w:t>
      </w:r>
    </w:p>
    <w:p w:rsidR="00043278" w:rsidRDefault="00A7012E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Следует обратить внимание, что это самый низкий результат выполнения олимпиадных заданий за последние 5 лет.</w:t>
      </w:r>
      <w:proofErr w:type="gramEnd"/>
    </w:p>
    <w:p w:rsidR="00A7012E" w:rsidRDefault="00A7012E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жюри, проведя анализ олимпиадных </w:t>
      </w:r>
      <w:r w:rsidR="00537553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выявили следующие</w:t>
      </w:r>
      <w:r w:rsidR="00537553">
        <w:rPr>
          <w:rFonts w:ascii="Times New Roman" w:hAnsi="Times New Roman" w:cs="Times New Roman"/>
          <w:sz w:val="28"/>
          <w:szCs w:val="28"/>
        </w:rPr>
        <w:t xml:space="preserve"> неточности.</w:t>
      </w:r>
    </w:p>
    <w:p w:rsidR="00030D8A" w:rsidRDefault="00030D8A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8A">
        <w:rPr>
          <w:rFonts w:ascii="Times New Roman" w:hAnsi="Times New Roman" w:cs="Times New Roman"/>
          <w:b/>
          <w:sz w:val="28"/>
          <w:szCs w:val="28"/>
        </w:rPr>
        <w:t>В задаче 21 отсутствует верный, корректный вариант ответа.</w:t>
      </w:r>
      <w:r>
        <w:rPr>
          <w:rFonts w:ascii="Times New Roman" w:hAnsi="Times New Roman" w:cs="Times New Roman"/>
          <w:sz w:val="28"/>
          <w:szCs w:val="28"/>
        </w:rPr>
        <w:t xml:space="preserve"> Ввиду невозможности оспаривания критериев оценивания олимпиадных заданий</w:t>
      </w:r>
      <w:r w:rsidR="00D602E9">
        <w:rPr>
          <w:rFonts w:ascii="Times New Roman" w:hAnsi="Times New Roman" w:cs="Times New Roman"/>
          <w:sz w:val="28"/>
          <w:szCs w:val="28"/>
        </w:rPr>
        <w:t>, следует, однако, привести</w:t>
      </w:r>
      <w:r>
        <w:rPr>
          <w:rFonts w:ascii="Times New Roman" w:hAnsi="Times New Roman" w:cs="Times New Roman"/>
          <w:sz w:val="28"/>
          <w:szCs w:val="28"/>
        </w:rPr>
        <w:t xml:space="preserve"> верное решение</w:t>
      </w:r>
      <w:r w:rsidR="00D602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6B0" w:rsidRPr="008F76B0" w:rsidRDefault="008F76B0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>Статья 141. Утверждение арбитражным судом мирового соглашения</w:t>
      </w:r>
    </w:p>
    <w:p w:rsidR="008F76B0" w:rsidRPr="008F76B0" w:rsidRDefault="008F76B0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>1. Мировое соглашение утверждается арбитражным судом, в производстве которого находится дело. В случае</w:t>
      </w:r>
      <w:proofErr w:type="gramStart"/>
      <w:r w:rsidRPr="008F76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76B0">
        <w:rPr>
          <w:rFonts w:ascii="Times New Roman" w:hAnsi="Times New Roman" w:cs="Times New Roman"/>
          <w:sz w:val="28"/>
          <w:szCs w:val="28"/>
        </w:rPr>
        <w:t xml:space="preserve"> если мировое соглашение заключено в процессе исполнения судебного акта, оно представляется на утверждение арбитражного суда первой инстанции по месту исполнения судебного акта или в арбитражный суд, принявший указанный судебный акт.</w:t>
      </w:r>
    </w:p>
    <w:p w:rsidR="008F76B0" w:rsidRPr="008F76B0" w:rsidRDefault="008F76B0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r w:rsidR="0009707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76B0">
        <w:rPr>
          <w:rFonts w:ascii="Times New Roman" w:hAnsi="Times New Roman" w:cs="Times New Roman"/>
          <w:sz w:val="28"/>
          <w:szCs w:val="28"/>
        </w:rPr>
        <w:t>Судебный процесс возбуждается на основании ходатайства сторон об утверждении мирового соглашения, которое может быть подано в суд независимо от наличия уже возбужденного кассационного или исполнительного производства. Суд принимает это ходатайство к рассмотрению, назначает судебное заседание и утверждает мировое соглашение.</w:t>
      </w:r>
    </w:p>
    <w:p w:rsidR="008F76B0" w:rsidRPr="008F76B0" w:rsidRDefault="0009707E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F76B0" w:rsidRPr="008F76B0">
        <w:rPr>
          <w:rFonts w:ascii="Times New Roman" w:hAnsi="Times New Roman" w:cs="Times New Roman"/>
          <w:sz w:val="28"/>
          <w:szCs w:val="28"/>
        </w:rPr>
        <w:t xml:space="preserve">Разница только в том, что при наличии возбужденного кассационного производства вопрос об утверждении мирового соглашения рассматривается в судебном заседании, назначенном по этому кассационному производству, а при отсутствии возбужденного кассационного производства - в судебном заседании, назначаемом специально для рассмотрения этого вопроса (как и вопросов о процессуальном правопреемстве, отсрочке или рассрочке исполнения </w:t>
      </w:r>
      <w:r w:rsidR="008F76B0" w:rsidRPr="008F76B0">
        <w:rPr>
          <w:rFonts w:ascii="Times New Roman" w:hAnsi="Times New Roman" w:cs="Times New Roman"/>
          <w:sz w:val="28"/>
          <w:szCs w:val="28"/>
        </w:rPr>
        <w:lastRenderedPageBreak/>
        <w:t>судебного акта, изменении способа исполнения, повороте исполнения и т.п.).</w:t>
      </w:r>
      <w:proofErr w:type="gramEnd"/>
    </w:p>
    <w:p w:rsidR="008F76B0" w:rsidRPr="008F76B0" w:rsidRDefault="0009707E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76B0" w:rsidRPr="008F76B0">
        <w:rPr>
          <w:rFonts w:ascii="Times New Roman" w:hAnsi="Times New Roman" w:cs="Times New Roman"/>
          <w:sz w:val="28"/>
          <w:szCs w:val="28"/>
        </w:rPr>
        <w:t>В АПК РФ нет нормы, которая бы устанавливала наличие возбужденного кассационного или исполнительного производства в качестве условия для утверждения мирового соглашения. Окончание производства в суде первой или апелляционной инстанции не свидетельствует о прерывании процесса.</w:t>
      </w:r>
    </w:p>
    <w:p w:rsidR="008F76B0" w:rsidRPr="008F76B0" w:rsidRDefault="0009707E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76B0" w:rsidRPr="008F76B0">
        <w:rPr>
          <w:rFonts w:ascii="Times New Roman" w:hAnsi="Times New Roman" w:cs="Times New Roman"/>
          <w:sz w:val="28"/>
          <w:szCs w:val="28"/>
        </w:rPr>
        <w:t>ВС РФ разъяснил это, в частности, в подпункте "д" пункта 17 Обобщения практики применения Федерального закона от 27 июля 2010 г. N 193-ФЗ, утв. Президиумом ВС РФ 01.04.2015:</w:t>
      </w:r>
    </w:p>
    <w:p w:rsidR="008F76B0" w:rsidRPr="008F76B0" w:rsidRDefault="008F76B0" w:rsidP="0003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>д) в соответствии со статьей 173 ГПК РФ и статьей 139 АПК РФ мировое соглашение может быть заключено сторонами на любой стадии процесса и при исполнении судебного акта. ГПК РФ и АПК РФ не ограничивают право сторон заключить мировое соглашение после принятия судебного постановления или судебного акта и до возбуждения производства по делу в суде вышестоящей инстанции или исполнительного производства.</w:t>
      </w:r>
    </w:p>
    <w:p w:rsidR="008F76B0" w:rsidRPr="008F76B0" w:rsidRDefault="008F76B0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r w:rsidR="0009707E">
        <w:rPr>
          <w:rFonts w:ascii="Times New Roman" w:hAnsi="Times New Roman" w:cs="Times New Roman"/>
          <w:sz w:val="28"/>
          <w:szCs w:val="28"/>
        </w:rPr>
        <w:t xml:space="preserve">   </w:t>
      </w:r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r w:rsidR="001D42AF">
        <w:rPr>
          <w:rFonts w:ascii="Times New Roman" w:hAnsi="Times New Roman" w:cs="Times New Roman"/>
          <w:sz w:val="28"/>
          <w:szCs w:val="28"/>
        </w:rPr>
        <w:t xml:space="preserve">Имеются существенные замечания по </w:t>
      </w:r>
      <w:r w:rsidR="001B360C">
        <w:rPr>
          <w:rFonts w:ascii="Times New Roman" w:hAnsi="Times New Roman" w:cs="Times New Roman"/>
          <w:sz w:val="28"/>
          <w:szCs w:val="28"/>
        </w:rPr>
        <w:t xml:space="preserve">двум </w:t>
      </w:r>
      <w:r w:rsidR="001D42AF">
        <w:rPr>
          <w:rFonts w:ascii="Times New Roman" w:hAnsi="Times New Roman" w:cs="Times New Roman"/>
          <w:sz w:val="28"/>
          <w:szCs w:val="28"/>
        </w:rPr>
        <w:t>вопросам кроссворда</w:t>
      </w:r>
    </w:p>
    <w:p w:rsidR="008F76B0" w:rsidRPr="008F76B0" w:rsidRDefault="008F76B0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«</w:t>
      </w:r>
      <w:r w:rsidRPr="008F76B0">
        <w:rPr>
          <w:rFonts w:ascii="Times New Roman" w:hAnsi="Times New Roman" w:cs="Times New Roman"/>
          <w:sz w:val="28"/>
          <w:szCs w:val="28"/>
        </w:rPr>
        <w:t>Улитка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76B0">
        <w:rPr>
          <w:rFonts w:ascii="Times New Roman" w:hAnsi="Times New Roman" w:cs="Times New Roman"/>
          <w:sz w:val="28"/>
          <w:szCs w:val="28"/>
        </w:rPr>
        <w:t>:</w:t>
      </w:r>
    </w:p>
    <w:p w:rsidR="001B360C" w:rsidRDefault="001B360C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2E9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8F76B0" w:rsidRPr="00D602E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было назвать специальный судебный орган, осуществляющий ускоренное рассмотрение уголовных дел без предоставления необходимых гарантий защиты</w:t>
      </w:r>
      <w:r w:rsidR="00734C90">
        <w:rPr>
          <w:rFonts w:ascii="Times New Roman" w:hAnsi="Times New Roman" w:cs="Times New Roman"/>
          <w:sz w:val="28"/>
          <w:szCs w:val="28"/>
        </w:rPr>
        <w:t xml:space="preserve">. Правильный ответ: </w:t>
      </w:r>
      <w:proofErr w:type="gramStart"/>
      <w:r w:rsidR="00734C90">
        <w:rPr>
          <w:rFonts w:ascii="Times New Roman" w:hAnsi="Times New Roman" w:cs="Times New Roman"/>
          <w:sz w:val="28"/>
          <w:szCs w:val="28"/>
        </w:rPr>
        <w:t xml:space="preserve">Трибунал (составители ссылаются на учебник Конституционного права М.В. </w:t>
      </w:r>
      <w:proofErr w:type="spellStart"/>
      <w:r w:rsidR="00734C90">
        <w:rPr>
          <w:rFonts w:ascii="Times New Roman" w:hAnsi="Times New Roman" w:cs="Times New Roman"/>
          <w:sz w:val="28"/>
          <w:szCs w:val="28"/>
        </w:rPr>
        <w:t>Баглая</w:t>
      </w:r>
      <w:proofErr w:type="spellEnd"/>
      <w:r w:rsidR="00734C90">
        <w:rPr>
          <w:rFonts w:ascii="Times New Roman" w:hAnsi="Times New Roman" w:cs="Times New Roman"/>
          <w:sz w:val="28"/>
          <w:szCs w:val="28"/>
        </w:rPr>
        <w:t xml:space="preserve"> не указывая год выпуска, т. е. без учета современных подходов, либо, можно предположить, без указания на то, что такой орган существовал ранее, а в настоящее время</w:t>
      </w:r>
      <w:r w:rsidR="00D602E9">
        <w:rPr>
          <w:rFonts w:ascii="Times New Roman" w:hAnsi="Times New Roman" w:cs="Times New Roman"/>
          <w:sz w:val="28"/>
          <w:szCs w:val="28"/>
        </w:rPr>
        <w:t xml:space="preserve"> международные трибуналы предоставляют все необходимые гарантии защиты</w:t>
      </w:r>
      <w:proofErr w:type="gramEnd"/>
    </w:p>
    <w:p w:rsidR="00D602E9" w:rsidRDefault="00D602E9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2E9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8F76B0" w:rsidRPr="00D602E9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2E9">
        <w:rPr>
          <w:rFonts w:ascii="Times New Roman" w:hAnsi="Times New Roman" w:cs="Times New Roman"/>
          <w:sz w:val="28"/>
          <w:szCs w:val="28"/>
        </w:rPr>
        <w:t xml:space="preserve">Необходимо было назвать Уголовное и уголовно-процессуальное уложение Германской империи </w:t>
      </w:r>
      <w:r w:rsidRPr="00D602E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602E9">
        <w:rPr>
          <w:rFonts w:ascii="Times New Roman" w:hAnsi="Times New Roman" w:cs="Times New Roman"/>
          <w:sz w:val="28"/>
          <w:szCs w:val="28"/>
        </w:rPr>
        <w:t xml:space="preserve"> века, составленное в жанре наставления императора, написанного по его просьбе учеными-юристами и предназначенное для использования на всем обширном пространстве империи.</w:t>
      </w:r>
    </w:p>
    <w:p w:rsidR="00D602E9" w:rsidRPr="00D602E9" w:rsidRDefault="00D602E9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печаль в том, что в обозначенном веке Германская империя не существовала</w:t>
      </w:r>
      <w:r w:rsidR="0009707E">
        <w:rPr>
          <w:rFonts w:ascii="Times New Roman" w:hAnsi="Times New Roman" w:cs="Times New Roman"/>
          <w:sz w:val="28"/>
          <w:szCs w:val="28"/>
        </w:rPr>
        <w:t>….</w:t>
      </w:r>
    </w:p>
    <w:p w:rsidR="008F76B0" w:rsidRPr="008F76B0" w:rsidRDefault="008F76B0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76B0">
        <w:rPr>
          <w:rFonts w:ascii="Times New Roman" w:hAnsi="Times New Roman" w:cs="Times New Roman"/>
          <w:sz w:val="28"/>
          <w:szCs w:val="28"/>
        </w:rPr>
        <w:t>Герма́нская</w:t>
      </w:r>
      <w:proofErr w:type="spellEnd"/>
      <w:proofErr w:type="gram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импе́рия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— принятое в российской историографии название немецкого государства в 1871—1918 годах.</w:t>
      </w:r>
    </w:p>
    <w:p w:rsidR="008F76B0" w:rsidRDefault="008F76B0" w:rsidP="0009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F76B0">
        <w:rPr>
          <w:rFonts w:ascii="Times New Roman" w:hAnsi="Times New Roman" w:cs="Times New Roman"/>
          <w:sz w:val="28"/>
          <w:szCs w:val="28"/>
        </w:rPr>
        <w:t>Свяще́нная</w:t>
      </w:r>
      <w:proofErr w:type="spellEnd"/>
      <w:proofErr w:type="gram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Ри́мская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импе</w:t>
      </w:r>
      <w:r w:rsidR="0009707E">
        <w:rPr>
          <w:rFonts w:ascii="Times New Roman" w:hAnsi="Times New Roman" w:cs="Times New Roman"/>
          <w:sz w:val="28"/>
          <w:szCs w:val="28"/>
        </w:rPr>
        <w:t>́рия</w:t>
      </w:r>
      <w:proofErr w:type="spellEnd"/>
      <w:r w:rsidR="000970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707E">
        <w:rPr>
          <w:rFonts w:ascii="Times New Roman" w:hAnsi="Times New Roman" w:cs="Times New Roman"/>
          <w:sz w:val="28"/>
          <w:szCs w:val="28"/>
        </w:rPr>
        <w:t>Священноримская</w:t>
      </w:r>
      <w:proofErr w:type="spellEnd"/>
      <w:r w:rsidR="0009707E">
        <w:rPr>
          <w:rFonts w:ascii="Times New Roman" w:hAnsi="Times New Roman" w:cs="Times New Roman"/>
          <w:sz w:val="28"/>
          <w:szCs w:val="28"/>
        </w:rPr>
        <w:t xml:space="preserve"> империя</w:t>
      </w:r>
      <w:r w:rsidRPr="008F76B0">
        <w:rPr>
          <w:rFonts w:ascii="Times New Roman" w:hAnsi="Times New Roman" w:cs="Times New Roman"/>
          <w:sz w:val="28"/>
          <w:szCs w:val="28"/>
        </w:rPr>
        <w:t xml:space="preserve">, с 1512 года —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Свяще́нная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Ри́мская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импе́рия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герма́нской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на́ции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gramStart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Sacrum Imperium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t>Romanum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t>Nationis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t>Germanicae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F76B0">
        <w:rPr>
          <w:rFonts w:ascii="Times New Roman" w:hAnsi="Times New Roman" w:cs="Times New Roman"/>
          <w:sz w:val="28"/>
          <w:szCs w:val="28"/>
        </w:rPr>
        <w:t>или</w:t>
      </w:r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Sacrum Imperium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t>Romanum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lastRenderedPageBreak/>
        <w:t>Nationis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  <w:lang w:val="en-US"/>
        </w:rPr>
        <w:t>Teutonicae</w:t>
      </w:r>
      <w:proofErr w:type="spell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8F76B0">
        <w:rPr>
          <w:rFonts w:ascii="Times New Roman" w:hAnsi="Times New Roman" w:cs="Times New Roman"/>
          <w:sz w:val="28"/>
          <w:szCs w:val="28"/>
        </w:rPr>
        <w:t>нем</w:t>
      </w:r>
      <w:r w:rsidRPr="008F76B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F76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F76B0">
        <w:rPr>
          <w:rFonts w:ascii="Times New Roman" w:hAnsi="Times New Roman" w:cs="Times New Roman"/>
          <w:sz w:val="28"/>
          <w:szCs w:val="28"/>
        </w:rPr>
        <w:t>Heiliges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Römisches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Reich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Deutscher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6B0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8F76B0">
        <w:rPr>
          <w:rFonts w:ascii="Times New Roman" w:hAnsi="Times New Roman" w:cs="Times New Roman"/>
          <w:sz w:val="28"/>
          <w:szCs w:val="28"/>
        </w:rPr>
        <w:t>) — надгосударственный союз итальянских, немецких, балканских, франкских и западно-славянских государств и народов, существовавший с 962 по 1806 год.</w:t>
      </w:r>
      <w:proofErr w:type="gramEnd"/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4BF">
        <w:rPr>
          <w:rFonts w:ascii="Times New Roman" w:hAnsi="Times New Roman" w:cs="Times New Roman"/>
          <w:sz w:val="28"/>
          <w:szCs w:val="28"/>
        </w:rPr>
        <w:t>Анализ допущенных, при выполнении олимпиадных заданий ошибок, свидетельствует о том, что подавляющее большинство допустили ошибки в вопросах с</w:t>
      </w:r>
      <w:r>
        <w:rPr>
          <w:rFonts w:ascii="Times New Roman" w:hAnsi="Times New Roman" w:cs="Times New Roman"/>
          <w:sz w:val="28"/>
          <w:szCs w:val="28"/>
        </w:rPr>
        <w:t xml:space="preserve"> несколькими вариантами ответов и в заданиях на соотнесение (установление соответствия) не умеют р</w:t>
      </w:r>
      <w:r w:rsidR="0009707E">
        <w:rPr>
          <w:rFonts w:ascii="Times New Roman" w:hAnsi="Times New Roman" w:cs="Times New Roman"/>
          <w:sz w:val="28"/>
          <w:szCs w:val="28"/>
        </w:rPr>
        <w:t>аботать с правовыми документами</w:t>
      </w:r>
      <w:r w:rsidRPr="002804BF">
        <w:rPr>
          <w:rFonts w:ascii="Times New Roman" w:hAnsi="Times New Roman" w:cs="Times New Roman"/>
          <w:sz w:val="28"/>
          <w:szCs w:val="28"/>
        </w:rPr>
        <w:t>; не могут проводить сравнительный анализ норм права.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4BF">
        <w:rPr>
          <w:rFonts w:ascii="Times New Roman" w:hAnsi="Times New Roman" w:cs="Times New Roman"/>
          <w:sz w:val="28"/>
          <w:szCs w:val="28"/>
        </w:rPr>
        <w:t xml:space="preserve"> Имеются существенные пробелы по следующим вопросам: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юридической ответственности и ее отраслевые особенности</w:t>
      </w:r>
      <w:r w:rsidRPr="002804BF">
        <w:rPr>
          <w:rFonts w:ascii="Times New Roman" w:hAnsi="Times New Roman" w:cs="Times New Roman"/>
          <w:sz w:val="28"/>
          <w:szCs w:val="28"/>
        </w:rPr>
        <w:t>;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4BF">
        <w:rPr>
          <w:rFonts w:ascii="Times New Roman" w:hAnsi="Times New Roman" w:cs="Times New Roman"/>
          <w:sz w:val="28"/>
          <w:szCs w:val="28"/>
        </w:rPr>
        <w:t>- система органов государственной власти и компетенция этих органов;</w:t>
      </w:r>
    </w:p>
    <w:p w:rsidR="00537553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4BF">
        <w:rPr>
          <w:rFonts w:ascii="Times New Roman" w:hAnsi="Times New Roman" w:cs="Times New Roman"/>
          <w:sz w:val="28"/>
          <w:szCs w:val="28"/>
        </w:rPr>
        <w:t xml:space="preserve">- исторические памятники </w:t>
      </w:r>
      <w:proofErr w:type="gramStart"/>
      <w:r w:rsidRPr="002804BF">
        <w:rPr>
          <w:rFonts w:ascii="Times New Roman" w:hAnsi="Times New Roman" w:cs="Times New Roman"/>
          <w:sz w:val="28"/>
          <w:szCs w:val="28"/>
        </w:rPr>
        <w:t>писанного</w:t>
      </w:r>
      <w:proofErr w:type="gramEnd"/>
      <w:r w:rsidRPr="002804BF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отдельные институты гражданского права (объекты гражданских прав, наследование, юридические лица и др.)</w:t>
      </w:r>
      <w:r w:rsidRPr="002804BF">
        <w:rPr>
          <w:rFonts w:ascii="Times New Roman" w:hAnsi="Times New Roman" w:cs="Times New Roman"/>
          <w:sz w:val="28"/>
          <w:szCs w:val="28"/>
        </w:rPr>
        <w:t>;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отдельные институты уголовного права (наказание, квалификация преступлений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2804BF">
        <w:rPr>
          <w:rFonts w:ascii="Times New Roman" w:hAnsi="Times New Roman" w:cs="Times New Roman"/>
          <w:sz w:val="28"/>
          <w:szCs w:val="28"/>
        </w:rPr>
        <w:t>;</w:t>
      </w:r>
    </w:p>
    <w:p w:rsidR="005740C4" w:rsidRPr="002804BF" w:rsidRDefault="005740C4" w:rsidP="00A70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4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адвокатская деятельность и адвокатские образования</w:t>
      </w:r>
      <w:r w:rsidRPr="002804BF">
        <w:rPr>
          <w:rFonts w:ascii="Times New Roman" w:hAnsi="Times New Roman" w:cs="Times New Roman"/>
          <w:sz w:val="28"/>
          <w:szCs w:val="28"/>
        </w:rPr>
        <w:t>.</w:t>
      </w:r>
    </w:p>
    <w:p w:rsidR="005740C4" w:rsidRPr="002804BF" w:rsidRDefault="005740C4" w:rsidP="00A701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5740C4" w:rsidRPr="002804BF" w:rsidRDefault="005740C4" w:rsidP="00A701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553" w:rsidRPr="00746109" w:rsidRDefault="00537553" w:rsidP="00537553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Председатель жюри, 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к. ю. н.</w:t>
      </w:r>
    </w:p>
    <w:p w:rsidR="00537553" w:rsidRDefault="00537553" w:rsidP="00537553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746109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доцент кафедры </w:t>
      </w: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гражданского права,</w:t>
      </w:r>
    </w:p>
    <w:p w:rsidR="00537553" w:rsidRPr="00746109" w:rsidRDefault="00537553" w:rsidP="00537553">
      <w:pPr>
        <w:widowControl w:val="0"/>
        <w:suppressAutoHyphens/>
        <w:spacing w:after="0" w:line="360" w:lineRule="auto"/>
        <w:ind w:left="4320" w:hanging="3600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ФГБУ ВО ДВФ «РГУП»                                              Певцова И. Е.                                                                              </w:t>
      </w:r>
    </w:p>
    <w:p w:rsidR="006A4777" w:rsidRDefault="00F7270E"/>
    <w:sectPr w:rsidR="006A4777" w:rsidSect="00EB75D4">
      <w:pgSz w:w="11906" w:h="16838"/>
      <w:pgMar w:top="1134" w:right="156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FA"/>
    <w:rsid w:val="00030D8A"/>
    <w:rsid w:val="00043278"/>
    <w:rsid w:val="00075EFA"/>
    <w:rsid w:val="0009707E"/>
    <w:rsid w:val="0013504A"/>
    <w:rsid w:val="001B360C"/>
    <w:rsid w:val="001D42AF"/>
    <w:rsid w:val="003E6CD5"/>
    <w:rsid w:val="0050238A"/>
    <w:rsid w:val="00537553"/>
    <w:rsid w:val="005740C4"/>
    <w:rsid w:val="00690D74"/>
    <w:rsid w:val="00734C90"/>
    <w:rsid w:val="008D6361"/>
    <w:rsid w:val="008F76B0"/>
    <w:rsid w:val="009D3537"/>
    <w:rsid w:val="00A7012E"/>
    <w:rsid w:val="00A92F83"/>
    <w:rsid w:val="00B10640"/>
    <w:rsid w:val="00B57A76"/>
    <w:rsid w:val="00D602E9"/>
    <w:rsid w:val="00F7270E"/>
    <w:rsid w:val="00F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2021-02-15T10:46:00Z</dcterms:created>
  <dcterms:modified xsi:type="dcterms:W3CDTF">2021-02-15T10:46:00Z</dcterms:modified>
</cp:coreProperties>
</file>