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42689E">
      <w:pPr>
        <w:pStyle w:val="a4"/>
        <w:jc w:val="right"/>
        <w:rPr>
          <w:b/>
          <w:bCs/>
        </w:rPr>
      </w:pPr>
      <w:r w:rsidRPr="00A32A7E">
        <w:rPr>
          <w:b/>
          <w:bCs/>
        </w:rPr>
        <w:t>Приложение 4</w:t>
      </w:r>
    </w:p>
    <w:p w:rsidR="0042689E" w:rsidRPr="00D401CE" w:rsidRDefault="0042689E" w:rsidP="00D401CE">
      <w:pPr>
        <w:jc w:val="center"/>
        <w:rPr>
          <w:b/>
          <w:bCs/>
        </w:rPr>
      </w:pPr>
      <w:r w:rsidRPr="00D401CE">
        <w:rPr>
          <w:b/>
          <w:bCs/>
        </w:rPr>
        <w:t>Распределение экспертов для взаимного аудита Площадок-участниц</w:t>
      </w:r>
    </w:p>
    <w:p w:rsidR="00D66A76" w:rsidRPr="00D401CE" w:rsidRDefault="0042689E" w:rsidP="00D401CE">
      <w:pPr>
        <w:jc w:val="center"/>
        <w:rPr>
          <w:b/>
          <w:bCs/>
        </w:rPr>
      </w:pPr>
      <w:r w:rsidRPr="00D401CE">
        <w:rPr>
          <w:b/>
          <w:bCs/>
        </w:rPr>
        <w:t xml:space="preserve">в рамках </w:t>
      </w:r>
      <w:r w:rsidR="003B3181" w:rsidRPr="00D401CE">
        <w:rPr>
          <w:b/>
          <w:bCs/>
        </w:rPr>
        <w:t xml:space="preserve">второго и </w:t>
      </w:r>
      <w:r w:rsidRPr="00D401CE">
        <w:rPr>
          <w:b/>
          <w:bCs/>
        </w:rPr>
        <w:t>третьего этап</w:t>
      </w:r>
      <w:r w:rsidR="003B3181" w:rsidRPr="00D401CE">
        <w:rPr>
          <w:b/>
          <w:bCs/>
        </w:rPr>
        <w:t>ов</w:t>
      </w:r>
    </w:p>
    <w:p w:rsidR="0042689E" w:rsidRPr="00D401CE" w:rsidRDefault="00D66A76" w:rsidP="00D401CE">
      <w:pPr>
        <w:jc w:val="center"/>
        <w:rPr>
          <w:b/>
          <w:bCs/>
        </w:rPr>
      </w:pPr>
      <w:r w:rsidRPr="00D401CE">
        <w:rPr>
          <w:b/>
          <w:bCs/>
        </w:rPr>
        <w:t>(</w:t>
      </w:r>
      <w:r w:rsidR="0042689E" w:rsidRPr="00D401CE">
        <w:rPr>
          <w:b/>
          <w:bCs/>
        </w:rPr>
        <w:t>"Цель, опыт, результат"</w:t>
      </w:r>
      <w:r w:rsidR="003B3181" w:rsidRPr="00D401CE">
        <w:rPr>
          <w:b/>
          <w:bCs/>
        </w:rPr>
        <w:t>, «Системное самообновление»</w:t>
      </w:r>
      <w:r w:rsidRPr="00D401CE">
        <w:rPr>
          <w:b/>
          <w:bCs/>
        </w:rPr>
        <w:t>) С</w:t>
      </w:r>
      <w:r w:rsidR="0042689E" w:rsidRPr="00D401CE">
        <w:rPr>
          <w:b/>
          <w:bCs/>
        </w:rPr>
        <w:t>етевого события</w:t>
      </w:r>
    </w:p>
    <w:p w:rsidR="0042689E" w:rsidRPr="00D401CE" w:rsidRDefault="0042689E" w:rsidP="00D401CE">
      <w:pPr>
        <w:jc w:val="center"/>
        <w:rPr>
          <w:b/>
          <w:bCs/>
        </w:rPr>
      </w:pPr>
      <w:r w:rsidRPr="00D401CE">
        <w:rPr>
          <w:b/>
          <w:bCs/>
        </w:rPr>
        <w:t>в формате "Эксперт-Онлайн" для экспертизы эффективности деятельности.</w:t>
      </w:r>
    </w:p>
    <w:p w:rsidR="0042689E" w:rsidRPr="00CB66E2" w:rsidRDefault="0042689E" w:rsidP="00D401CE">
      <w:pPr>
        <w:pStyle w:val="a4"/>
        <w:ind w:left="720"/>
        <w:rPr>
          <w:b/>
        </w:rPr>
      </w:pPr>
    </w:p>
    <w:p w:rsidR="0042689E" w:rsidRPr="00CB66E2" w:rsidRDefault="0042689E" w:rsidP="00D401CE">
      <w:pPr>
        <w:ind w:firstLine="708"/>
      </w:pPr>
      <w:r w:rsidRPr="00CB66E2">
        <w:t xml:space="preserve">На </w:t>
      </w:r>
      <w:r w:rsidR="00D66A76">
        <w:t xml:space="preserve">втором и </w:t>
      </w:r>
      <w:r w:rsidRPr="00CB66E2">
        <w:t>третьем этап</w:t>
      </w:r>
      <w:r w:rsidR="0026111F">
        <w:t>ах</w:t>
      </w:r>
      <w:r w:rsidRPr="00CB66E2">
        <w:t xml:space="preserve"> предусмотрены </w:t>
      </w:r>
      <w:r w:rsidR="00D66A76">
        <w:t>три</w:t>
      </w:r>
      <w:r w:rsidRPr="00CB66E2">
        <w:t xml:space="preserve"> варианта экспертов:</w:t>
      </w:r>
    </w:p>
    <w:p w:rsidR="0042689E" w:rsidRPr="00CB66E2" w:rsidRDefault="0042689E" w:rsidP="00D401CE">
      <w:pPr>
        <w:pStyle w:val="a4"/>
        <w:ind w:left="0"/>
      </w:pPr>
      <w:r w:rsidRPr="00CB66E2">
        <w:tab/>
        <w:t>- осуществляющие аудит (оценка участниками Сетевого события материалов Площадок);</w:t>
      </w:r>
    </w:p>
    <w:p w:rsidR="0042689E" w:rsidRDefault="0042689E" w:rsidP="00D401CE">
      <w:pPr>
        <w:pStyle w:val="a4"/>
        <w:ind w:left="0"/>
      </w:pPr>
      <w:r w:rsidRPr="00CB66E2">
        <w:tab/>
        <w:t>- осуществляющие взаимный аудит (взаимооценка участников-Площадок материалов друг друга в соответствии с таблицей распределения экспертов; дополнительно экспертами помимо распределения может быть оценена любая Площадка</w:t>
      </w:r>
      <w:r>
        <w:t xml:space="preserve"> по желанию</w:t>
      </w:r>
      <w:r w:rsidR="00C6271A">
        <w:t>);</w:t>
      </w:r>
    </w:p>
    <w:p w:rsidR="00C6271A" w:rsidRPr="00CB66E2" w:rsidRDefault="00C6271A" w:rsidP="00D401CE">
      <w:pPr>
        <w:pStyle w:val="a4"/>
        <w:ind w:left="0"/>
      </w:pPr>
      <w:r>
        <w:tab/>
        <w:t>- самоаудит (самооценка работы Площадки в соответствии критериями).</w:t>
      </w: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42689E">
      <w:pPr>
        <w:pStyle w:val="a4"/>
        <w:ind w:left="720"/>
        <w:jc w:val="center"/>
        <w:rPr>
          <w:b/>
        </w:rPr>
      </w:pPr>
    </w:p>
    <w:p w:rsidR="0042689E" w:rsidRPr="00CB66E2" w:rsidRDefault="0042689E" w:rsidP="0042689E">
      <w:pPr>
        <w:pStyle w:val="a4"/>
        <w:ind w:left="720"/>
        <w:jc w:val="center"/>
        <w:rPr>
          <w:b/>
        </w:rPr>
      </w:pPr>
      <w:r w:rsidRPr="00CB66E2">
        <w:rPr>
          <w:b/>
        </w:rPr>
        <w:t>Таблица распределения экспертов</w:t>
      </w:r>
      <w:r w:rsidR="00D401CE">
        <w:rPr>
          <w:b/>
        </w:rPr>
        <w:t xml:space="preserve"> </w:t>
      </w:r>
    </w:p>
    <w:p w:rsidR="0042689E" w:rsidRPr="00CB66E2" w:rsidRDefault="0042689E" w:rsidP="0042689E">
      <w:pPr>
        <w:pStyle w:val="a4"/>
        <w:ind w:left="720"/>
        <w:jc w:val="center"/>
        <w:rPr>
          <w:b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536"/>
      </w:tblGrid>
      <w:tr w:rsidR="0042689E" w:rsidRPr="00CB66E2" w:rsidTr="009077B7">
        <w:tc>
          <w:tcPr>
            <w:tcW w:w="567" w:type="dxa"/>
          </w:tcPr>
          <w:p w:rsidR="0042689E" w:rsidRPr="00D84A3B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 w:rsidRPr="00D84A3B">
              <w:rPr>
                <w:b/>
              </w:rPr>
              <w:t>№ п/п</w:t>
            </w:r>
          </w:p>
        </w:tc>
        <w:tc>
          <w:tcPr>
            <w:tcW w:w="4253" w:type="dxa"/>
          </w:tcPr>
          <w:p w:rsidR="0042689E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 w:rsidRPr="00D84A3B">
              <w:rPr>
                <w:b/>
              </w:rPr>
              <w:t>Эксперт</w:t>
            </w:r>
          </w:p>
          <w:p w:rsidR="0042689E" w:rsidRPr="00D84A3B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(кто оценивает)</w:t>
            </w:r>
          </w:p>
        </w:tc>
        <w:tc>
          <w:tcPr>
            <w:tcW w:w="4536" w:type="dxa"/>
          </w:tcPr>
          <w:p w:rsidR="0042689E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 w:rsidRPr="00D84A3B">
              <w:rPr>
                <w:b/>
              </w:rPr>
              <w:t>Оцениваемый</w:t>
            </w:r>
          </w:p>
          <w:p w:rsidR="0042689E" w:rsidRPr="00D84A3B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(кого оценивает)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г. Хабаровск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Нанайский</w:t>
            </w:r>
            <w:r w:rsidR="0042689E"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2.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г. Комсомольск-на-Амуре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Вяземский</w:t>
            </w:r>
            <w:r w:rsidR="0042689E"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3.</w:t>
            </w:r>
          </w:p>
        </w:tc>
        <w:tc>
          <w:tcPr>
            <w:tcW w:w="4253" w:type="dxa"/>
          </w:tcPr>
          <w:p w:rsidR="0042689E" w:rsidRPr="0049671E" w:rsidRDefault="0026213D" w:rsidP="00571D1C">
            <w:pPr>
              <w:pStyle w:val="a4"/>
              <w:ind w:left="0"/>
            </w:pPr>
            <w:r w:rsidRPr="0049671E">
              <w:t>Советско-Гаванский</w:t>
            </w:r>
            <w:r w:rsidR="0042689E" w:rsidRPr="0049671E">
              <w:t xml:space="preserve"> муниципальный район</w:t>
            </w:r>
          </w:p>
        </w:tc>
        <w:tc>
          <w:tcPr>
            <w:tcW w:w="4536" w:type="dxa"/>
          </w:tcPr>
          <w:p w:rsidR="0042689E" w:rsidRPr="00CB66E2" w:rsidRDefault="0042689E" w:rsidP="00571D1C">
            <w:pPr>
              <w:pStyle w:val="a4"/>
              <w:ind w:left="0"/>
            </w:pPr>
            <w:r w:rsidRPr="00CB66E2">
              <w:t>г. Комсомольск-на-Амуре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4.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Солнечный муниципальный район</w:t>
            </w:r>
          </w:p>
        </w:tc>
        <w:tc>
          <w:tcPr>
            <w:tcW w:w="4536" w:type="dxa"/>
          </w:tcPr>
          <w:p w:rsidR="0042689E" w:rsidRPr="00CB66E2" w:rsidRDefault="0042689E" w:rsidP="00571D1C">
            <w:pPr>
              <w:pStyle w:val="a4"/>
              <w:ind w:left="0"/>
            </w:pPr>
            <w:r w:rsidRPr="00CB66E2">
              <w:t>Верхнебуреинский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5.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Верхнебуреинский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г. Хабаровск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6.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Вяземский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Район имени Лазо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7.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Комсомольский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Амурский</w:t>
            </w:r>
            <w:r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8.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Хабаровский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26213D">
              <w:t>Николаевский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9.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Муниципальный район имени Лазо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Советско-Гаванский</w:t>
            </w:r>
            <w:r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10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Нанайский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26213D">
            <w:pPr>
              <w:pStyle w:val="a4"/>
              <w:ind w:left="0"/>
            </w:pPr>
            <w:r w:rsidRPr="00CB66E2">
              <w:t>Бикинский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11.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Ульчский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Тугуро-Чумиканский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12.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Муниципальный район имени Полины Осипенко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Аяно-Майский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13.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Николаевский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Ванинский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14.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Охотский муниципальный район</w:t>
            </w:r>
          </w:p>
        </w:tc>
        <w:tc>
          <w:tcPr>
            <w:tcW w:w="4536" w:type="dxa"/>
          </w:tcPr>
          <w:p w:rsidR="0042689E" w:rsidRPr="00CB66E2" w:rsidRDefault="0049671E" w:rsidP="00571D1C">
            <w:pPr>
              <w:pStyle w:val="a4"/>
              <w:ind w:left="0"/>
            </w:pPr>
            <w:r w:rsidRPr="00CB66E2">
              <w:t>Ульчский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15.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Тугуро-Чумиканский муниципальный район</w:t>
            </w:r>
          </w:p>
        </w:tc>
        <w:tc>
          <w:tcPr>
            <w:tcW w:w="4536" w:type="dxa"/>
          </w:tcPr>
          <w:p w:rsidR="0042689E" w:rsidRPr="00CB66E2" w:rsidRDefault="0049671E" w:rsidP="00571D1C">
            <w:pPr>
              <w:pStyle w:val="a4"/>
              <w:ind w:left="0"/>
            </w:pPr>
            <w:r w:rsidRPr="0049671E">
              <w:t>Муниципальный район имени Полины Осипенко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16.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Аяно-Майский муниципальный район</w:t>
            </w:r>
          </w:p>
        </w:tc>
        <w:tc>
          <w:tcPr>
            <w:tcW w:w="4536" w:type="dxa"/>
          </w:tcPr>
          <w:p w:rsidR="0042689E" w:rsidRPr="00CB66E2" w:rsidRDefault="0049671E" w:rsidP="00571D1C">
            <w:pPr>
              <w:pStyle w:val="a4"/>
              <w:ind w:left="0"/>
            </w:pPr>
            <w:r w:rsidRPr="00CB66E2">
              <w:t>Охотский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17.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Ванинский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Хабаровский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18.</w:t>
            </w:r>
          </w:p>
        </w:tc>
        <w:tc>
          <w:tcPr>
            <w:tcW w:w="4253" w:type="dxa"/>
          </w:tcPr>
          <w:p w:rsidR="0042689E" w:rsidRPr="0049671E" w:rsidRDefault="0026213D" w:rsidP="00571D1C">
            <w:pPr>
              <w:pStyle w:val="a4"/>
              <w:ind w:left="0"/>
            </w:pPr>
            <w:r w:rsidRPr="0049671E">
              <w:t>Амурский</w:t>
            </w:r>
            <w:r w:rsidR="0042689E" w:rsidRPr="0049671E">
              <w:t xml:space="preserve">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26213D">
              <w:t>Солнечный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19.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Бикинский муниципальный район</w:t>
            </w:r>
          </w:p>
          <w:p w:rsidR="0042689E" w:rsidRPr="0049671E" w:rsidRDefault="0042689E" w:rsidP="00571D1C">
            <w:pPr>
              <w:pStyle w:val="a4"/>
              <w:ind w:left="0"/>
            </w:pP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Комсомольский муниципальный район</w:t>
            </w:r>
          </w:p>
        </w:tc>
      </w:tr>
    </w:tbl>
    <w:p w:rsidR="0042689E" w:rsidRPr="00CB66E2" w:rsidRDefault="0042689E" w:rsidP="0042689E">
      <w:pPr>
        <w:pStyle w:val="a4"/>
        <w:ind w:left="720"/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  <w:bookmarkStart w:id="0" w:name="_GoBack"/>
      <w:bookmarkEnd w:id="0"/>
    </w:p>
    <w:p w:rsidR="0042689E" w:rsidRDefault="0042689E" w:rsidP="00BE082B">
      <w:pPr>
        <w:jc w:val="center"/>
        <w:rPr>
          <w:b/>
          <w:bCs/>
        </w:rPr>
      </w:pPr>
    </w:p>
    <w:sectPr w:rsidR="0042689E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8B" w:rsidRDefault="009D488B" w:rsidP="00BF0F9A">
      <w:r>
        <w:separator/>
      </w:r>
    </w:p>
  </w:endnote>
  <w:endnote w:type="continuationSeparator" w:id="0">
    <w:p w:rsidR="009D488B" w:rsidRDefault="009D488B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8B" w:rsidRDefault="009D488B" w:rsidP="00BF0F9A">
      <w:r>
        <w:separator/>
      </w:r>
    </w:p>
  </w:footnote>
  <w:footnote w:type="continuationSeparator" w:id="0">
    <w:p w:rsidR="009D488B" w:rsidRDefault="009D488B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A90"/>
    <w:rsid w:val="00912AA5"/>
    <w:rsid w:val="0091308E"/>
    <w:rsid w:val="009141B3"/>
    <w:rsid w:val="00915778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FB2"/>
    <w:rsid w:val="00937FDA"/>
    <w:rsid w:val="00940655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488B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C25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33B0"/>
    <w:rsid w:val="00F83742"/>
    <w:rsid w:val="00F83C27"/>
    <w:rsid w:val="00F83ECC"/>
    <w:rsid w:val="00F84CCE"/>
    <w:rsid w:val="00F85937"/>
    <w:rsid w:val="00F8698C"/>
    <w:rsid w:val="00F9026E"/>
    <w:rsid w:val="00F90A2E"/>
    <w:rsid w:val="00F90F33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F93D-243D-48EF-B525-1071DD0E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2063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3091</cp:revision>
  <cp:lastPrinted>2018-04-26T03:42:00Z</cp:lastPrinted>
  <dcterms:created xsi:type="dcterms:W3CDTF">2013-08-07T01:34:00Z</dcterms:created>
  <dcterms:modified xsi:type="dcterms:W3CDTF">2018-05-07T05:16:00Z</dcterms:modified>
</cp:coreProperties>
</file>